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82" w:rsidRPr="00177782" w:rsidRDefault="00177782" w:rsidP="00177782">
      <w:pPr>
        <w:spacing w:line="360" w:lineRule="auto"/>
        <w:jc w:val="center"/>
        <w:outlineLvl w:val="2"/>
        <w:rPr>
          <w:rFonts w:eastAsia="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782">
        <w:rPr>
          <w:rFonts w:eastAsia="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Moral Injury</w:t>
      </w:r>
      <w:bookmarkStart w:id="0" w:name="_GoBack"/>
      <w:bookmarkEnd w:id="0"/>
    </w:p>
    <w:p w:rsidR="00213E35" w:rsidRDefault="00B05652" w:rsidP="00FE3544">
      <w:pPr>
        <w:spacing w:after="120"/>
        <w:rPr>
          <w:rFonts w:eastAsia="Times New Roman"/>
          <w:color w:val="2E2E2E"/>
        </w:rPr>
      </w:pPr>
      <w:r>
        <w:rPr>
          <w:rFonts w:eastAsia="Times New Roman"/>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29174</wp:posOffset>
                </wp:positionV>
                <wp:extent cx="6538822" cy="1345565"/>
                <wp:effectExtent l="0" t="0" r="14605" b="26035"/>
                <wp:wrapNone/>
                <wp:docPr id="2" name="Rounded Rectangle 2"/>
                <wp:cNvGraphicFramePr/>
                <a:graphic xmlns:a="http://schemas.openxmlformats.org/drawingml/2006/main">
                  <a:graphicData uri="http://schemas.microsoft.com/office/word/2010/wordprocessingShape">
                    <wps:wsp>
                      <wps:cNvSpPr/>
                      <wps:spPr>
                        <a:xfrm>
                          <a:off x="0" y="0"/>
                          <a:ext cx="6538822" cy="1345565"/>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77782" w:rsidRPr="00FC6DAA" w:rsidRDefault="00177782" w:rsidP="00213E35">
                            <w:pPr>
                              <w:spacing w:after="120"/>
                              <w:rPr>
                                <w:rFonts w:eastAsia="Times New Roman"/>
                                <w:color w:val="2E2E2E"/>
                              </w:rPr>
                            </w:pPr>
                            <w:r w:rsidRPr="00FC6DAA">
                              <w:rPr>
                                <w:rFonts w:eastAsia="Times New Roman"/>
                                <w:color w:val="2E2E2E"/>
                              </w:rPr>
                              <w:t>Moral injury is the damage done to one</w:t>
                            </w:r>
                            <w:r w:rsidR="008B28E7" w:rsidRPr="00FC6DAA">
                              <w:rPr>
                                <w:rFonts w:eastAsia="Times New Roman"/>
                                <w:color w:val="2E2E2E"/>
                              </w:rPr>
                              <w:t>’</w:t>
                            </w:r>
                            <w:r w:rsidRPr="00FC6DAA">
                              <w:rPr>
                                <w:rFonts w:eastAsia="Times New Roman"/>
                                <w:color w:val="2E2E2E"/>
                              </w:rPr>
                              <w:t xml:space="preserve">s conscience or moral compass when that person perpetrates, witnesses, or fails to prevent acts that transgress their own moral and ethical values or codes of conduct. Imagine if, in </w:t>
                            </w:r>
                            <w:r w:rsidRPr="00FC6DAA">
                              <w:rPr>
                                <w:rFonts w:eastAsia="Times New Roman"/>
                                <w:i/>
                                <w:color w:val="2E2E2E"/>
                              </w:rPr>
                              <w:t>To Kill a Mockingbird</w:t>
                            </w:r>
                            <w:r w:rsidRPr="00FC6DAA">
                              <w:rPr>
                                <w:rFonts w:eastAsia="Times New Roman"/>
                                <w:color w:val="2E2E2E"/>
                              </w:rPr>
                              <w:t>, Atticus had stepped aside and let the lynch mob take Tom Robinson</w:t>
                            </w:r>
                            <w:r w:rsidR="008B28E7" w:rsidRPr="00FC6DAA">
                              <w:rPr>
                                <w:rFonts w:eastAsia="Times New Roman"/>
                                <w:color w:val="2E2E2E"/>
                              </w:rPr>
                              <w:t xml:space="preserve"> out of the jail and kill him</w:t>
                            </w:r>
                            <w:r w:rsidRPr="00FC6DAA">
                              <w:rPr>
                                <w:rFonts w:eastAsia="Times New Roman"/>
                                <w:color w:val="2E2E2E"/>
                              </w:rPr>
                              <w:t>. Imagine if he had deliberately done a poor job defending Tom in court, as almost everyone in the town wanted.</w:t>
                            </w:r>
                            <w:r w:rsidRPr="00FC6DAA">
                              <w:rPr>
                                <w:rFonts w:eastAsia="Times New Roman"/>
                                <w:i/>
                                <w:color w:val="2E2E2E"/>
                              </w:rPr>
                              <w:t xml:space="preserve"> </w:t>
                            </w:r>
                            <w:r w:rsidR="008B28E7" w:rsidRPr="00FC6DAA">
                              <w:rPr>
                                <w:rFonts w:eastAsia="Times New Roman"/>
                                <w:color w:val="2E2E2E"/>
                              </w:rPr>
                              <w:t xml:space="preserve">As Atticus </w:t>
                            </w:r>
                            <w:r w:rsidR="00FC6DAA">
                              <w:rPr>
                                <w:rFonts w:eastAsia="Times New Roman"/>
                                <w:color w:val="2E2E2E"/>
                              </w:rPr>
                              <w:t>pointed out</w:t>
                            </w:r>
                            <w:r w:rsidR="00FC6DAA" w:rsidRPr="00FC6DAA">
                              <w:rPr>
                                <w:rFonts w:eastAsia="Times New Roman"/>
                                <w:color w:val="2E2E2E"/>
                              </w:rPr>
                              <w:t xml:space="preserve"> to his children</w:t>
                            </w:r>
                            <w:r w:rsidR="008B28E7" w:rsidRPr="00FC6DAA">
                              <w:rPr>
                                <w:rFonts w:eastAsia="Times New Roman"/>
                                <w:color w:val="2E2E2E"/>
                              </w:rPr>
                              <w:t xml:space="preserve">, he wouldn’t </w:t>
                            </w:r>
                            <w:r w:rsidR="00FC6DAA" w:rsidRPr="00FC6DAA">
                              <w:rPr>
                                <w:rFonts w:eastAsia="Times New Roman"/>
                                <w:color w:val="2E2E2E"/>
                              </w:rPr>
                              <w:t xml:space="preserve">have been </w:t>
                            </w:r>
                            <w:r w:rsidR="008B28E7" w:rsidRPr="00FC6DAA">
                              <w:rPr>
                                <w:rFonts w:eastAsia="Times New Roman"/>
                                <w:color w:val="2E2E2E"/>
                              </w:rPr>
                              <w:t>able to live with himself.</w:t>
                            </w:r>
                          </w:p>
                          <w:p w:rsidR="00213E35" w:rsidRDefault="00213E35" w:rsidP="00213E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0;margin-top:2.3pt;width:514.85pt;height:105.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" fillcolor="#f2f2f2 [3052]" strokecolor="#1f4d78 [1604]" strokeweight="1pt">
                <v:stroke joinstyle="miter"/>
                <v:textbox>
                  <w:txbxContent>
                    <w:p w:rsidR="00177782" w:rsidRPr="00FC6DAA" w:rsidRDefault="00177782" w:rsidP="00213E35">
                      <w:pPr>
                        <w:spacing w:after="120"/>
                        <w:rPr>
                          <w:rFonts w:eastAsia="Times New Roman"/>
                          <w:color w:val="2E2E2E"/>
                        </w:rPr>
                      </w:pPr>
                      <w:r w:rsidRPr="00FC6DAA">
                        <w:rPr>
                          <w:rFonts w:eastAsia="Times New Roman"/>
                          <w:color w:val="2E2E2E"/>
                        </w:rPr>
                        <w:t>Moral injury is the damage done to one</w:t>
                      </w:r>
                      <w:r w:rsidR="008B28E7" w:rsidRPr="00FC6DAA">
                        <w:rPr>
                          <w:rFonts w:eastAsia="Times New Roman"/>
                          <w:color w:val="2E2E2E"/>
                        </w:rPr>
                        <w:t>’</w:t>
                      </w:r>
                      <w:r w:rsidRPr="00FC6DAA">
                        <w:rPr>
                          <w:rFonts w:eastAsia="Times New Roman"/>
                          <w:color w:val="2E2E2E"/>
                        </w:rPr>
                        <w:t xml:space="preserve">s conscience or moral compass when that person perpetrates, witnesses, or fails to prevent acts that transgress their own moral and ethical values or codes of conduct. Imagine if, in </w:t>
                      </w:r>
                      <w:r w:rsidRPr="00FC6DAA">
                        <w:rPr>
                          <w:rFonts w:eastAsia="Times New Roman"/>
                          <w:i/>
                          <w:color w:val="2E2E2E"/>
                        </w:rPr>
                        <w:t>To Kill a Mockingbird</w:t>
                      </w:r>
                      <w:r w:rsidRPr="00FC6DAA">
                        <w:rPr>
                          <w:rFonts w:eastAsia="Times New Roman"/>
                          <w:color w:val="2E2E2E"/>
                        </w:rPr>
                        <w:t>, Atticus had stepped aside and let the lynch mob take Tom Robinson</w:t>
                      </w:r>
                      <w:r w:rsidR="008B28E7" w:rsidRPr="00FC6DAA">
                        <w:rPr>
                          <w:rFonts w:eastAsia="Times New Roman"/>
                          <w:color w:val="2E2E2E"/>
                        </w:rPr>
                        <w:t xml:space="preserve"> out of the jail and kill him</w:t>
                      </w:r>
                      <w:r w:rsidRPr="00FC6DAA">
                        <w:rPr>
                          <w:rFonts w:eastAsia="Times New Roman"/>
                          <w:color w:val="2E2E2E"/>
                        </w:rPr>
                        <w:t>. Imagine if he had deliberately done a poor job defending Tom in court, as almost everyone in the town wanted.</w:t>
                      </w:r>
                      <w:r w:rsidRPr="00FC6DAA">
                        <w:rPr>
                          <w:rFonts w:eastAsia="Times New Roman"/>
                          <w:i/>
                          <w:color w:val="2E2E2E"/>
                        </w:rPr>
                        <w:t xml:space="preserve"> </w:t>
                      </w:r>
                      <w:r w:rsidR="008B28E7" w:rsidRPr="00FC6DAA">
                        <w:rPr>
                          <w:rFonts w:eastAsia="Times New Roman"/>
                          <w:color w:val="2E2E2E"/>
                        </w:rPr>
                        <w:t xml:space="preserve">As Atticus </w:t>
                      </w:r>
                      <w:r w:rsidR="00FC6DAA">
                        <w:rPr>
                          <w:rFonts w:eastAsia="Times New Roman"/>
                          <w:color w:val="2E2E2E"/>
                        </w:rPr>
                        <w:t>pointed out</w:t>
                      </w:r>
                      <w:r w:rsidR="00FC6DAA" w:rsidRPr="00FC6DAA">
                        <w:rPr>
                          <w:rFonts w:eastAsia="Times New Roman"/>
                          <w:color w:val="2E2E2E"/>
                        </w:rPr>
                        <w:t xml:space="preserve"> to his children</w:t>
                      </w:r>
                      <w:r w:rsidR="008B28E7" w:rsidRPr="00FC6DAA">
                        <w:rPr>
                          <w:rFonts w:eastAsia="Times New Roman"/>
                          <w:color w:val="2E2E2E"/>
                        </w:rPr>
                        <w:t xml:space="preserve">, he wouldn’t </w:t>
                      </w:r>
                      <w:r w:rsidR="00FC6DAA" w:rsidRPr="00FC6DAA">
                        <w:rPr>
                          <w:rFonts w:eastAsia="Times New Roman"/>
                          <w:color w:val="2E2E2E"/>
                        </w:rPr>
                        <w:t xml:space="preserve">have been </w:t>
                      </w:r>
                      <w:r w:rsidR="008B28E7" w:rsidRPr="00FC6DAA">
                        <w:rPr>
                          <w:rFonts w:eastAsia="Times New Roman"/>
                          <w:color w:val="2E2E2E"/>
                        </w:rPr>
                        <w:t>able to live with himself.</w:t>
                      </w:r>
                    </w:p>
                    <w:p w:rsidR="00213E35" w:rsidRDefault="00213E35" w:rsidP="00213E35">
                      <w:pPr>
                        <w:jc w:val="center"/>
                      </w:pPr>
                    </w:p>
                  </w:txbxContent>
                </v:textbox>
                <w10:wrap anchorx="margin"/>
              </v:roundrect>
            </w:pict>
          </mc:Fallback>
        </mc:AlternateContent>
      </w:r>
    </w:p>
    <w:p w:rsidR="00213E35" w:rsidRPr="00FE3544" w:rsidRDefault="00213E35" w:rsidP="00FE3544">
      <w:pPr>
        <w:spacing w:after="120"/>
        <w:rPr>
          <w:rFonts w:eastAsia="Times New Roman"/>
          <w:color w:val="2E2E2E"/>
        </w:rPr>
      </w:pPr>
    </w:p>
    <w:p w:rsidR="00213E35" w:rsidRDefault="00213E35" w:rsidP="00FE3544">
      <w:pPr>
        <w:spacing w:after="120"/>
        <w:rPr>
          <w:rFonts w:eastAsia="Times New Roman"/>
          <w:color w:val="2E2E2E"/>
        </w:rPr>
      </w:pPr>
    </w:p>
    <w:p w:rsidR="00213E35" w:rsidRDefault="00213E35" w:rsidP="00FE3544">
      <w:pPr>
        <w:spacing w:after="120"/>
        <w:rPr>
          <w:rFonts w:eastAsia="Times New Roman"/>
          <w:color w:val="2E2E2E"/>
        </w:rPr>
      </w:pPr>
    </w:p>
    <w:p w:rsidR="00213E35" w:rsidRDefault="00213E35" w:rsidP="00FE3544">
      <w:pPr>
        <w:spacing w:after="120"/>
        <w:rPr>
          <w:rFonts w:eastAsia="Times New Roman"/>
          <w:color w:val="2E2E2E"/>
        </w:rPr>
      </w:pPr>
    </w:p>
    <w:p w:rsidR="00213E35" w:rsidRDefault="00213E35" w:rsidP="00FE3544">
      <w:pPr>
        <w:spacing w:after="120"/>
        <w:rPr>
          <w:rFonts w:eastAsia="Times New Roman"/>
          <w:b/>
          <w:color w:val="2E2E2E"/>
        </w:rPr>
      </w:pPr>
    </w:p>
    <w:p w:rsidR="00177782" w:rsidRPr="00177782" w:rsidRDefault="00177782" w:rsidP="00FE3544">
      <w:pPr>
        <w:spacing w:after="120"/>
        <w:rPr>
          <w:rFonts w:eastAsia="Times New Roman"/>
          <w:color w:val="2E2E2E"/>
        </w:rPr>
      </w:pPr>
    </w:p>
    <w:p w:rsidR="00177782" w:rsidRPr="00177782" w:rsidRDefault="00177782" w:rsidP="00177782">
      <w:pPr>
        <w:spacing w:after="120"/>
        <w:rPr>
          <w:rFonts w:eastAsia="Times New Roman"/>
          <w:color w:val="2E2E2E"/>
        </w:rPr>
      </w:pPr>
      <w:r w:rsidRPr="00177782">
        <w:rPr>
          <w:rFonts w:eastAsia="Times New Roman"/>
          <w:b/>
          <w:color w:val="2E2E2E"/>
        </w:rPr>
        <w:t>In the context of war,</w:t>
      </w:r>
      <w:r w:rsidRPr="00177782">
        <w:rPr>
          <w:rFonts w:eastAsia="Times New Roman"/>
          <w:color w:val="2E2E2E"/>
        </w:rPr>
        <w:t xml:space="preserve"> moral injuries may stem from direct participation in acts of combat, such as killing or harming others, or indirect acts, such as witnessing death or dying, failing to prevent immoral acts of others, or giving or receiving orders that are perceived as gross moral violations. The act may have been carried out by an individual or a group, through a decision made individually or as a response to orders given by leaders.</w:t>
      </w:r>
    </w:p>
    <w:p w:rsidR="00FE3544" w:rsidRPr="00213E35" w:rsidRDefault="00FE3544" w:rsidP="00FE3544">
      <w:pPr>
        <w:spacing w:after="120"/>
        <w:rPr>
          <w:rFonts w:eastAsia="Times New Roman"/>
          <w:b/>
          <w:color w:val="2E2E2E"/>
        </w:rPr>
      </w:pPr>
      <w:r w:rsidRPr="00213E35">
        <w:rPr>
          <w:rFonts w:eastAsia="Times New Roman"/>
          <w:b/>
          <w:color w:val="2E2E2E"/>
        </w:rPr>
        <w:t>Examples:</w:t>
      </w:r>
    </w:p>
    <w:p w:rsidR="00FE3544" w:rsidRPr="00FE3544" w:rsidRDefault="00FE3544" w:rsidP="00FE3544">
      <w:pPr>
        <w:numPr>
          <w:ilvl w:val="0"/>
          <w:numId w:val="1"/>
        </w:numPr>
        <w:spacing w:after="120"/>
        <w:ind w:left="660"/>
        <w:rPr>
          <w:rFonts w:eastAsia="Times New Roman"/>
          <w:color w:val="2E2E2E"/>
        </w:rPr>
      </w:pPr>
      <w:r w:rsidRPr="00FE3544">
        <w:rPr>
          <w:rFonts w:eastAsia="Times New Roman"/>
          <w:color w:val="2E2E2E"/>
        </w:rPr>
        <w:t>Unintentional errors: Military personnel are well trained in the rules of engagement and do a remarkable job making life or death decisions in war; however, sometimes unintentional error leads to the loss of life of non-combatants, setting the stage for moral injury.</w:t>
      </w:r>
    </w:p>
    <w:p w:rsidR="00FE3544" w:rsidRPr="00FE3544" w:rsidRDefault="00FE3544" w:rsidP="00FE3544">
      <w:pPr>
        <w:numPr>
          <w:ilvl w:val="0"/>
          <w:numId w:val="1"/>
        </w:numPr>
        <w:spacing w:after="120"/>
        <w:ind w:left="660"/>
        <w:rPr>
          <w:rFonts w:eastAsia="Times New Roman"/>
          <w:color w:val="2E2E2E"/>
        </w:rPr>
      </w:pPr>
      <w:r w:rsidRPr="00FE3544">
        <w:rPr>
          <w:rFonts w:eastAsia="Times New Roman"/>
          <w:color w:val="2E2E2E"/>
        </w:rPr>
        <w:t>Transgressive acts of others: Service members can be morally injured by the transgression of peers and leaders who betray expectations in egregious ways.</w:t>
      </w:r>
    </w:p>
    <w:p w:rsidR="00FE3544" w:rsidRPr="00FE3544" w:rsidRDefault="00FE3544" w:rsidP="00FE3544">
      <w:pPr>
        <w:spacing w:after="120"/>
        <w:ind w:left="300"/>
        <w:rPr>
          <w:rFonts w:eastAsia="Times New Roman"/>
          <w:color w:val="2E2E2E"/>
        </w:rPr>
      </w:pPr>
    </w:p>
    <w:p w:rsidR="00FE3544" w:rsidRPr="008B28E7" w:rsidRDefault="00FE3544" w:rsidP="00FE3544">
      <w:pPr>
        <w:spacing w:after="120"/>
        <w:outlineLvl w:val="2"/>
        <w:rPr>
          <w:rFonts w:eastAsia="Times New Roman"/>
          <w:b/>
        </w:rPr>
      </w:pPr>
      <w:r w:rsidRPr="008B28E7">
        <w:rPr>
          <w:rFonts w:eastAsia="Times New Roman"/>
          <w:b/>
        </w:rPr>
        <w:t>What is the aftermath of moral injury?</w:t>
      </w:r>
    </w:p>
    <w:p w:rsidR="00FE3544" w:rsidRPr="00FE3544" w:rsidRDefault="00FE3544" w:rsidP="00FE3544">
      <w:pPr>
        <w:spacing w:after="120"/>
        <w:rPr>
          <w:rFonts w:eastAsia="Times New Roman"/>
          <w:color w:val="2E2E2E"/>
        </w:rPr>
      </w:pPr>
      <w:r w:rsidRPr="00FE3544">
        <w:rPr>
          <w:rFonts w:eastAsia="Times New Roman"/>
          <w:color w:val="2E2E2E"/>
        </w:rPr>
        <w:t>In terms of the aftermath of moral injuries, transgressive acts may result in highly aversive and haunting states of inner conflict and turmoil. Emotional responses may include:</w:t>
      </w:r>
    </w:p>
    <w:p w:rsidR="00FE3544" w:rsidRPr="00FE3544" w:rsidRDefault="00FE3544" w:rsidP="00FE3544">
      <w:pPr>
        <w:numPr>
          <w:ilvl w:val="0"/>
          <w:numId w:val="2"/>
        </w:numPr>
        <w:spacing w:after="120"/>
        <w:ind w:left="660"/>
        <w:rPr>
          <w:rFonts w:eastAsia="Times New Roman"/>
          <w:color w:val="2E2E2E"/>
        </w:rPr>
      </w:pPr>
      <w:r w:rsidRPr="00FE3544">
        <w:rPr>
          <w:rFonts w:eastAsia="Times New Roman"/>
          <w:color w:val="2E2E2E"/>
        </w:rPr>
        <w:t xml:space="preserve">Shame, which stems from global self-attributions (for example </w:t>
      </w:r>
      <w:r w:rsidR="008B28E7">
        <w:rPr>
          <w:rFonts w:eastAsia="Times New Roman"/>
          <w:color w:val="2E2E2E"/>
        </w:rPr>
        <w:t>“</w:t>
      </w:r>
      <w:r w:rsidRPr="00FE3544">
        <w:rPr>
          <w:rFonts w:eastAsia="Times New Roman"/>
          <w:color w:val="2E2E2E"/>
        </w:rPr>
        <w:t>I am an evil terrible person; I am unforgivable</w:t>
      </w:r>
      <w:r w:rsidR="008B28E7">
        <w:rPr>
          <w:rFonts w:eastAsia="Times New Roman"/>
          <w:color w:val="2E2E2E"/>
        </w:rPr>
        <w:t>”</w:t>
      </w:r>
      <w:r w:rsidRPr="00FE3544">
        <w:rPr>
          <w:rFonts w:eastAsia="Times New Roman"/>
          <w:color w:val="2E2E2E"/>
        </w:rPr>
        <w:t>)</w:t>
      </w:r>
    </w:p>
    <w:p w:rsidR="00FE3544" w:rsidRPr="00FE3544" w:rsidRDefault="00FE3544" w:rsidP="00FE3544">
      <w:pPr>
        <w:numPr>
          <w:ilvl w:val="0"/>
          <w:numId w:val="2"/>
        </w:numPr>
        <w:spacing w:after="120"/>
        <w:ind w:left="660"/>
        <w:rPr>
          <w:rFonts w:eastAsia="Times New Roman"/>
          <w:color w:val="2E2E2E"/>
        </w:rPr>
      </w:pPr>
      <w:r w:rsidRPr="00FE3544">
        <w:rPr>
          <w:rFonts w:eastAsia="Times New Roman"/>
          <w:color w:val="2E2E2E"/>
        </w:rPr>
        <w:t>Guilt</w:t>
      </w:r>
    </w:p>
    <w:p w:rsidR="00FE3544" w:rsidRPr="00FE3544" w:rsidRDefault="00FE3544" w:rsidP="00FE3544">
      <w:pPr>
        <w:numPr>
          <w:ilvl w:val="0"/>
          <w:numId w:val="2"/>
        </w:numPr>
        <w:spacing w:after="120"/>
        <w:ind w:left="660"/>
        <w:rPr>
          <w:rFonts w:eastAsia="Times New Roman"/>
          <w:color w:val="2E2E2E"/>
        </w:rPr>
      </w:pPr>
      <w:r w:rsidRPr="00FE3544">
        <w:rPr>
          <w:rFonts w:eastAsia="Times New Roman"/>
          <w:color w:val="2E2E2E"/>
        </w:rPr>
        <w:t>Anxiety about possible consequences</w:t>
      </w:r>
    </w:p>
    <w:p w:rsidR="00FE3544" w:rsidRDefault="00FE3544" w:rsidP="00604C12">
      <w:pPr>
        <w:numPr>
          <w:ilvl w:val="0"/>
          <w:numId w:val="2"/>
        </w:numPr>
        <w:spacing w:after="120"/>
        <w:ind w:left="660"/>
        <w:rPr>
          <w:rFonts w:eastAsia="Times New Roman"/>
          <w:color w:val="2E2E2E"/>
        </w:rPr>
      </w:pPr>
      <w:r w:rsidRPr="00FE3544">
        <w:rPr>
          <w:rFonts w:eastAsia="Times New Roman"/>
          <w:color w:val="2E2E2E"/>
        </w:rPr>
        <w:t>Anger about betrayal-based moral injuries</w:t>
      </w:r>
    </w:p>
    <w:p w:rsidR="00604C12" w:rsidRPr="00604C12" w:rsidRDefault="00604C12" w:rsidP="00604C12">
      <w:pPr>
        <w:spacing w:after="120"/>
        <w:ind w:left="660"/>
        <w:rPr>
          <w:rFonts w:eastAsia="Times New Roman"/>
          <w:color w:val="2E2E2E"/>
        </w:rPr>
      </w:pPr>
    </w:p>
    <w:p w:rsidR="00FE3544" w:rsidRPr="00FE3544" w:rsidRDefault="00FE3544" w:rsidP="00FE3544">
      <w:pPr>
        <w:spacing w:after="120"/>
        <w:rPr>
          <w:rFonts w:eastAsia="Times New Roman"/>
          <w:color w:val="2E2E2E"/>
        </w:rPr>
      </w:pPr>
      <w:r w:rsidRPr="00FE3544">
        <w:rPr>
          <w:rFonts w:eastAsia="Times New Roman"/>
          <w:color w:val="2E2E2E"/>
        </w:rPr>
        <w:t>Behavioral manifestations of moral injury may include:</w:t>
      </w:r>
    </w:p>
    <w:p w:rsidR="00FE3544" w:rsidRPr="00FE3544" w:rsidRDefault="00FE3544" w:rsidP="00FE3544">
      <w:pPr>
        <w:numPr>
          <w:ilvl w:val="0"/>
          <w:numId w:val="3"/>
        </w:numPr>
        <w:spacing w:after="120"/>
        <w:ind w:left="660"/>
        <w:rPr>
          <w:rFonts w:eastAsia="Times New Roman"/>
          <w:color w:val="2E2E2E"/>
        </w:rPr>
      </w:pPr>
      <w:r w:rsidRPr="00FE3544">
        <w:rPr>
          <w:rFonts w:eastAsia="Times New Roman"/>
          <w:color w:val="2E2E2E"/>
        </w:rPr>
        <w:t>Anomie (for example alienation, purposelessness, and/or social instability caused by a breakdown in standards and values)</w:t>
      </w:r>
    </w:p>
    <w:p w:rsidR="00FE3544" w:rsidRPr="00FE3544" w:rsidRDefault="00FE3544" w:rsidP="00FE3544">
      <w:pPr>
        <w:numPr>
          <w:ilvl w:val="0"/>
          <w:numId w:val="3"/>
        </w:numPr>
        <w:spacing w:after="120"/>
        <w:ind w:left="660"/>
        <w:rPr>
          <w:rFonts w:eastAsia="Times New Roman"/>
          <w:color w:val="2E2E2E"/>
        </w:rPr>
      </w:pPr>
      <w:r w:rsidRPr="00FE3544">
        <w:rPr>
          <w:rFonts w:eastAsia="Times New Roman"/>
          <w:color w:val="2E2E2E"/>
        </w:rPr>
        <w:t>Withdrawal and self-condemnation</w:t>
      </w:r>
    </w:p>
    <w:p w:rsidR="00FE3544" w:rsidRPr="00FE3544" w:rsidRDefault="00FE3544" w:rsidP="00FE3544">
      <w:pPr>
        <w:numPr>
          <w:ilvl w:val="0"/>
          <w:numId w:val="3"/>
        </w:numPr>
        <w:spacing w:after="120"/>
        <w:ind w:left="660"/>
        <w:rPr>
          <w:rFonts w:eastAsia="Times New Roman"/>
          <w:color w:val="2E2E2E"/>
        </w:rPr>
      </w:pPr>
      <w:r w:rsidRPr="00FE3544">
        <w:rPr>
          <w:rFonts w:eastAsia="Times New Roman"/>
          <w:color w:val="2E2E2E"/>
        </w:rPr>
        <w:t>Self-harming (for example suicidal ideation or attempts)</w:t>
      </w:r>
    </w:p>
    <w:p w:rsidR="00FE3544" w:rsidRPr="00177782" w:rsidRDefault="00FE3544" w:rsidP="00FE3544">
      <w:pPr>
        <w:numPr>
          <w:ilvl w:val="0"/>
          <w:numId w:val="3"/>
        </w:numPr>
        <w:spacing w:after="120"/>
        <w:ind w:left="660"/>
        <w:rPr>
          <w:rFonts w:eastAsia="Times New Roman"/>
          <w:color w:val="2E2E2E"/>
        </w:rPr>
      </w:pPr>
      <w:r w:rsidRPr="00FE3544">
        <w:rPr>
          <w:rFonts w:eastAsia="Times New Roman"/>
          <w:color w:val="2E2E2E"/>
        </w:rPr>
        <w:t>Self-handicapping behaviors (for example alcohol or drug use, self-sabotaging relationships, etc.)</w:t>
      </w:r>
    </w:p>
    <w:p w:rsidR="00177782" w:rsidRDefault="00177782" w:rsidP="00FE3544">
      <w:pPr>
        <w:spacing w:after="120"/>
      </w:pPr>
    </w:p>
    <w:p w:rsidR="00FE3544" w:rsidRPr="00FE3544" w:rsidRDefault="00177782" w:rsidP="00FE3544">
      <w:pPr>
        <w:spacing w:after="120"/>
      </w:pPr>
      <w:r>
        <w:t>(</w:t>
      </w:r>
      <w:r w:rsidR="00FE3544" w:rsidRPr="00FE3544">
        <w:t>https://www.ptsd.va.gov/professional/co-occurring/moral_injury_at_war.asp</w:t>
      </w:r>
      <w:r>
        <w:t>)</w:t>
      </w:r>
    </w:p>
    <w:sectPr w:rsidR="00FE3544" w:rsidRPr="00FE3544" w:rsidSect="00714A25">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0D3"/>
    <w:multiLevelType w:val="multilevel"/>
    <w:tmpl w:val="80BA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886495"/>
    <w:multiLevelType w:val="multilevel"/>
    <w:tmpl w:val="EDD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9E0BE7"/>
    <w:multiLevelType w:val="multilevel"/>
    <w:tmpl w:val="9894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44"/>
    <w:rsid w:val="00177782"/>
    <w:rsid w:val="00213E35"/>
    <w:rsid w:val="00604C12"/>
    <w:rsid w:val="00714A25"/>
    <w:rsid w:val="00863167"/>
    <w:rsid w:val="008B28E7"/>
    <w:rsid w:val="00A26E52"/>
    <w:rsid w:val="00A35847"/>
    <w:rsid w:val="00B05652"/>
    <w:rsid w:val="00FC6DAA"/>
    <w:rsid w:val="00FE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EAE7"/>
  <w15:chartTrackingRefBased/>
  <w15:docId w15:val="{DE5A77DD-56B2-4680-8601-93B67EE5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E354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3544"/>
    <w:rPr>
      <w:rFonts w:eastAsia="Times New Roman"/>
      <w:b/>
      <w:bCs/>
      <w:sz w:val="27"/>
      <w:szCs w:val="27"/>
    </w:rPr>
  </w:style>
  <w:style w:type="paragraph" w:styleId="NormalWeb">
    <w:name w:val="Normal (Web)"/>
    <w:basedOn w:val="Normal"/>
    <w:uiPriority w:val="99"/>
    <w:semiHidden/>
    <w:unhideWhenUsed/>
    <w:rsid w:val="00FE354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A35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08518">
      <w:bodyDiv w:val="1"/>
      <w:marLeft w:val="0"/>
      <w:marRight w:val="0"/>
      <w:marTop w:val="0"/>
      <w:marBottom w:val="0"/>
      <w:divBdr>
        <w:top w:val="none" w:sz="0" w:space="0" w:color="auto"/>
        <w:left w:val="none" w:sz="0" w:space="0" w:color="auto"/>
        <w:bottom w:val="none" w:sz="0" w:space="0" w:color="auto"/>
        <w:right w:val="none" w:sz="0" w:space="0" w:color="auto"/>
      </w:divBdr>
    </w:div>
    <w:div w:id="1227644031">
      <w:bodyDiv w:val="1"/>
      <w:marLeft w:val="0"/>
      <w:marRight w:val="0"/>
      <w:marTop w:val="0"/>
      <w:marBottom w:val="0"/>
      <w:divBdr>
        <w:top w:val="none" w:sz="0" w:space="0" w:color="auto"/>
        <w:left w:val="none" w:sz="0" w:space="0" w:color="auto"/>
        <w:bottom w:val="none" w:sz="0" w:space="0" w:color="auto"/>
        <w:right w:val="none" w:sz="0" w:space="0" w:color="auto"/>
      </w:divBdr>
    </w:div>
    <w:div w:id="19778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Mascenic Regional School District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Culliton</dc:creator>
  <cp:keywords/>
  <dc:description/>
  <cp:lastModifiedBy>Penny Culliton</cp:lastModifiedBy>
  <cp:revision>3</cp:revision>
  <cp:lastPrinted>2017-09-21T20:06:00Z</cp:lastPrinted>
  <dcterms:created xsi:type="dcterms:W3CDTF">2017-09-21T20:04:00Z</dcterms:created>
  <dcterms:modified xsi:type="dcterms:W3CDTF">2017-09-21T20:17:00Z</dcterms:modified>
</cp:coreProperties>
</file>